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2022 12 vom 5. Mai 2022</w:t>
      </w:r>
    </w:p>
    <w:p>
      <w:r>
        <w:t>GR Gerichte, 2022-05-05, DE</w:t>
      </w:r>
    </w:p>
    <w:p>
      <w:r>
        <w:rPr>
          <w:b/>
        </w:rPr>
        <w:t xml:space="preserve">Quelle: </w:t>
      </w:r>
      <w:r>
        <w:t>https://mcp.opencaselaw.ch/entscheid/gr_gerichte_KSK 2022 12</w:t>
      </w:r>
    </w:p>
    <w:p>
      <w:r>
        <w:t>FR: GR_GERICHTE KSK 2022 12 du 5 mai 2022</w:t>
      </w:r>
    </w:p>
    <w:p>
      <w:r>
        <w:t>IT: GR_GERICHTE KSK 2022 12 del 5 maggio 2022</w:t>
      </w:r>
    </w:p>
    <w:p>
      <w:pPr>
        <w:pStyle w:val="Heading2"/>
      </w:pPr>
      <w:r>
        <w:t>Regeste</w:t>
      </w:r>
    </w:p>
    <w:p>
      <w:r>
        <w:t>Neuschätzung von Grundstücken | Aufsicht Beschwerde (SchKG 17 Abs. 1)</w:t>
      </w:r>
    </w:p>
    <w:p>
      <w:pPr>
        <w:pStyle w:val="Heading2"/>
      </w:pPr>
      <w:r>
        <w:t>Erwägungen</w:t>
      </w:r>
    </w:p>
    <w:p>
      <w:r>
        <w:rPr>
          <w:b/>
        </w:rPr>
        <w:t>E. 3</w:t>
      </w:r>
    </w:p>
    <w:p>
      <w:r>
        <w:t>/ 5 oder Unangemessenheit Beschwerde geführt werden. Die Beschwerdeführerin kann sich dabei auf jede Verletzung der Bestimmungen über deren Vollzug beru- fen. Im Kanton Graubünden amtet das Kantonsgericht nach Art. 13 SchKG i.V.m. Art. 13 des Einführungsgesetzes zum Bundesgesetz über Schuldbetreibung und Konkurs (EGzSchKG; BR 220.000) als einzige Aufsichtsbehörde über die Betrei- bungs- und Konkursämter. Die interne Zuständigkeit fällt dabei der Schuldbetrei- bungs- und Konkurskammer zu (Art. 8 Abs. 1 der Verordnung über die Organisa- tion des Kantonsgerichts [KGV; BR 173.100]). Die Beschwerde ist schriftlich (Art. 17 Abs. 1 EGzSchKG) und binnen einer Frist von zehn Tagen seit Kenntnis- nahme der Beschwerdeführerin von der angefochtenen Verfügung (Art. 17 Abs. 2 SchKG) einzureichen. Im Übrigen richtet sich das Verfahren gemäss Art. 10 EGzSchKG, soweit das SchKG und das EGzSchKG keine Vorschriften enthalten, nach der ZPO und dem Einführungsgesetz zur Schweizerischen Zivilprozessord- nung (EGzZPO; BR 320.100). 1.2. Anfechtungsobjekt bildet vorliegend die Mitteilung der betreibungsrechtli- chen Schätzungen der Grundstücke des Betreibungsamts Maloja vom 16. März 2022, zugestellt am 18. März 2022. Die Beschwerdeführer reichten die Beschwer- de am 28. März 2022 (Datum Poststempel) ein. Die zehntägige Beschwerdefrist wurde somit gewahrt (vgl. Art. 17 Abs. 2 SchKG). 2.1. Die Beschwerdeführer bringen in ihrer Beschwerde vor, die Neueinschät- zungen der Grundstücke Nr. E._____, F._____ und G._____ in der Gemeinde H._____ entsprächen nicht dem effektiven aktuellen Verkehrswert bzw. seien zu tief. Der derzeitigen massiven Grundstückspreissteigerung im I._____ sei nicht Rechnung getragen worden. Insbesondere sei der besondere Liebhaberwert des historischen und in enger Begleitung durch die Denkmalpflege sachkundig umge- bauten Engadinerhauses, in dem sich die drei Stockwerkeinheiten befinden, nur ungenügend berücksichtigt worden. 2.2. Gemäss Art. 99 Abs. 2 i.V.m. Art. 9 Abs. 2 VZG ist jeder Beteiligte berech- tigt, gegen Vorschuss der Kosten innert der gesetzlichen Beschwerdefrist von zehn Tagen (Art. 17 Abs. 2 SchKG) eine neue Schätzung durch einen Sachver- ständigen zu verlangen (vgl. BGer 5A_490/2020 v. 15.12.2020 E. 3.1 m.H.). Der Antrag bedarf keiner besonderen Begründung. Der Antrag der Beschwerdeführer ist in Bezug auf die Neuschätzung folglich ohne Weiteres gutzuheissen. 2.3. Soweit die Beschwerdeführer die Einsetzung eines Sachverständigen durch das Kantonsgericht beantragen, ist deren Begehren abzuweisen. Praxisgemäss wird der Antrag auf eine Neu- bzw. Zweitschätzung an das Betreibungsamt Maloja</w:t>
      </w:r>
    </w:p>
    <w:p>
      <w:r>
        <w:rPr>
          <w:b/>
        </w:rPr>
        <w:t>E. 4</w:t>
      </w:r>
    </w:p>
    <w:p>
      <w:r>
        <w:t>/ 5 zurückgewiesen. Die Einsetzung eines Sachverständigen fällt nicht in den Zustän- digkeitsbereich des Kantonsgerichts. Die Beschwerdeführer bringen in ihrer Ein- gabe denn auch nicht vor, inwiefern die erwähnte Praxis im vorliegenden Fall nicht zur Anwendung kommen soll. 2.4. Zusammenfassend wird die Beschwerde insoweit gutgeheissen, als das Betreibungsamt Maloja angewiesen wird, nach Leistung eines Kostenvorschus- ses, über die Grundstücke Nr. E._____, F._____ und G._____ im Grundbuch der Gemeinde H._____ eine neue Schätzung durch Sachverständige einzuholen. Im Übrigen werden die Anträge abgewiesen. 2.5. Bei diesem Ausgang des Verfahrens ist der Antrag der Beschwerdeführer betreffend Erteilung der aufschiebenden Wirkung der Beschwerde obsolet gewor- den. 3. Das Beschwerdeverfahren nach Art. 17 ff. SchKG ist – abgesehen von hier nicht einschlägigen Ausnahmen – kostenlos (vgl. Art. 17 Abs. 2 Ziff. 5 SchKG; Art. 61 Abs. 2 lit. a der Gebührenverordnung zum Bundesgesetz über Schuldbe- treibung und Konkurs [GebVSchKG; SR 281.35]); Parteientschädigungen dürfen keine gesprochen werden (vgl. Art. 62 Abs. 2 GebVSchKG).</w:t>
      </w:r>
    </w:p>
    <w:p>
      <w:r>
        <w:rPr>
          <w:b/>
        </w:rPr>
        <w:t>E. 5</w:t>
      </w:r>
    </w:p>
    <w:p>
      <w:r>
        <w: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